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rPr>
          <w:rFonts w:ascii="Times New Roman" w:hAnsi="Times New Roman" w:cs="Times New Roman"/>
          <w:b/>
          <w:sz w:val="24"/>
          <w:szCs w:val="24"/>
        </w:rPr>
      </w:pP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t>Role Play in Simulation to Engage Empathy</w:t>
      </w: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t>Name of Student</w:t>
      </w: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t>Name of Institution</w:t>
      </w:r>
    </w:p>
    <w:p w:rsidR="00F252FC" w:rsidRPr="00F252FC" w:rsidRDefault="00F252FC" w:rsidP="00044DE2">
      <w:pPr>
        <w:spacing w:line="480" w:lineRule="auto"/>
        <w:jc w:val="center"/>
        <w:rPr>
          <w:rFonts w:ascii="Times New Roman" w:hAnsi="Times New Roman" w:cs="Times New Roman"/>
          <w:b/>
          <w:sz w:val="24"/>
          <w:szCs w:val="24"/>
        </w:rPr>
      </w:pPr>
      <w:r w:rsidRPr="00F252FC">
        <w:rPr>
          <w:rFonts w:ascii="Times New Roman" w:hAnsi="Times New Roman" w:cs="Times New Roman"/>
          <w:sz w:val="24"/>
          <w:szCs w:val="24"/>
        </w:rPr>
        <w:t>Date</w:t>
      </w:r>
      <w:r w:rsidRPr="00F252FC">
        <w:rPr>
          <w:rFonts w:ascii="Times New Roman" w:hAnsi="Times New Roman" w:cs="Times New Roman"/>
          <w:b/>
          <w:sz w:val="24"/>
          <w:szCs w:val="24"/>
        </w:rPr>
        <w:t xml:space="preserve"> </w:t>
      </w:r>
      <w:r w:rsidRPr="00F252FC">
        <w:rPr>
          <w:rFonts w:ascii="Times New Roman" w:hAnsi="Times New Roman" w:cs="Times New Roman"/>
          <w:b/>
          <w:sz w:val="24"/>
          <w:szCs w:val="24"/>
        </w:rPr>
        <w:br w:type="page"/>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lastRenderedPageBreak/>
        <w:t>Title</w:t>
      </w:r>
    </w:p>
    <w:p w:rsidR="00F252FC" w:rsidRPr="00F252FC" w:rsidRDefault="00F252FC" w:rsidP="00044DE2">
      <w:pPr>
        <w:spacing w:line="480" w:lineRule="auto"/>
        <w:rPr>
          <w:rFonts w:ascii="Times New Roman" w:hAnsi="Times New Roman" w:cs="Times New Roman"/>
          <w:i/>
          <w:sz w:val="24"/>
          <w:szCs w:val="24"/>
        </w:rPr>
      </w:pPr>
      <w:r w:rsidRPr="00F252FC">
        <w:rPr>
          <w:rFonts w:ascii="Times New Roman" w:hAnsi="Times New Roman" w:cs="Times New Roman"/>
          <w:i/>
          <w:sz w:val="24"/>
          <w:szCs w:val="24"/>
        </w:rPr>
        <w:t>Does role-play in simulation-based medical education improve undergraduate medical students' empathy?</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Background and literature</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The modern setting has more pronounced obstacles to the practical to the training of students of the pediatric faculty. There is a growing understanding of the ethical and legal considerations which are breeding tighter restrictions by the patients and their family members. The two facets can make use of their representative authority to deny the participation of medical students in the provision o</w:t>
      </w:r>
      <w:r w:rsidR="00F12E69">
        <w:rPr>
          <w:rFonts w:ascii="Times New Roman" w:hAnsi="Times New Roman" w:cs="Times New Roman"/>
          <w:sz w:val="24"/>
          <w:szCs w:val="24"/>
        </w:rPr>
        <w:t>f</w:t>
      </w:r>
      <w:r w:rsidRPr="00F252FC">
        <w:rPr>
          <w:rFonts w:ascii="Times New Roman" w:hAnsi="Times New Roman" w:cs="Times New Roman"/>
          <w:sz w:val="24"/>
          <w:szCs w:val="24"/>
        </w:rPr>
        <w:t xml:space="preserve"> medical care. The clinical students need to master both theoretical and practical illustrations, in the same chronological order (Bosse, Nickel, Huwendiek, Junger, Schultz, &amp; Nikendei, 2010). </w:t>
      </w:r>
      <w:r w:rsidR="00F12E69">
        <w:rPr>
          <w:rFonts w:ascii="Times New Roman" w:hAnsi="Times New Roman" w:cs="Times New Roman"/>
          <w:sz w:val="24"/>
          <w:szCs w:val="24"/>
        </w:rPr>
        <w:t xml:space="preserve">Practical illustrations </w:t>
      </w:r>
      <w:r w:rsidRPr="00F252FC">
        <w:rPr>
          <w:rFonts w:ascii="Times New Roman" w:hAnsi="Times New Roman" w:cs="Times New Roman"/>
          <w:sz w:val="24"/>
          <w:szCs w:val="24"/>
        </w:rPr>
        <w:t>ha</w:t>
      </w:r>
      <w:r w:rsidR="00F12E69">
        <w:rPr>
          <w:rFonts w:ascii="Times New Roman" w:hAnsi="Times New Roman" w:cs="Times New Roman"/>
          <w:sz w:val="24"/>
          <w:szCs w:val="24"/>
        </w:rPr>
        <w:t>ve</w:t>
      </w:r>
      <w:r w:rsidRPr="00F252FC">
        <w:rPr>
          <w:rFonts w:ascii="Times New Roman" w:hAnsi="Times New Roman" w:cs="Times New Roman"/>
          <w:sz w:val="24"/>
          <w:szCs w:val="24"/>
        </w:rPr>
        <w:t xml:space="preserve"> more natural </w:t>
      </w:r>
      <w:r w:rsidR="00F12E69">
        <w:rPr>
          <w:rFonts w:ascii="Times New Roman" w:hAnsi="Times New Roman" w:cs="Times New Roman"/>
          <w:sz w:val="24"/>
          <w:szCs w:val="24"/>
        </w:rPr>
        <w:t xml:space="preserve">environments to master than their theoretical counterparts </w:t>
      </w:r>
      <w:r w:rsidRPr="00F252FC">
        <w:rPr>
          <w:rFonts w:ascii="Times New Roman" w:hAnsi="Times New Roman" w:cs="Times New Roman"/>
          <w:sz w:val="24"/>
          <w:szCs w:val="24"/>
        </w:rPr>
        <w:t xml:space="preserve">due to the complexity of representing the variety of clinical situations applicable. The field of medicine, particularly surgery, requires the practitioners to develop manual skills. Simulation tactics provide the platforms whereby medical education can assimilate clinical situations where the students learn practical applications (Bayne, Neukrug, Hays, &amp; Britton, 2013). The simulators eliminate the potential harm to the patients, and role-play allows the students to perceive both the physicians' and the patients' side of the treatment. The tact is yet to be evaluated for its influence on the emotional connection or bond between the two parties (Acharya, Shukla, Acharya, Vagha, &amp; Vagha, 2014), and its impact on empathy from the students. Empathy requires a physical and sensory understanding, which is completely difficult to teach to students.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lastRenderedPageBreak/>
        <w:t xml:space="preserve">The title of research presented a crucial concept the required in-depth comprehension. The databases whose information provided the literature for the topic include ProQuest, Google Scholar, Web of Science, and PubMed. The search took the form of a variation of keywords, and their combination with Boolean operators yielded significant and appropriate research. The search terms adopted within the databases include role-play, simulation-based, simulation learning, medical education, undergraduate students, and student's empathy. Proper comprehension required an in-depth study of the articles found and seeking additional sources cited within the materials.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There is the ongoing perception that simulation is a vital part of learning, and role-play provides an essential aspect in adopting and reflecting on clinical practice. Treymane, Burdett, and Utecht found out that role-play and simulation learning have an integral part in teaching nurses how the challenges that older people face (Bayne, Neukrug, Hays, &amp; Britton, 2013). The assessment provided paradigms that assessed the elderly as an evolving adaptation to all aspects of being. The strategy was effective in exposing the nurses to the specific requirements mandated as necessary for the elderly, and structures (Bosse, Nickel, Huwendiek, Junger, Schultz, &amp; Nikendei, 2010). </w:t>
      </w:r>
      <w:r w:rsidR="00F12E69">
        <w:rPr>
          <w:rFonts w:ascii="Times New Roman" w:hAnsi="Times New Roman" w:cs="Times New Roman"/>
          <w:sz w:val="24"/>
          <w:szCs w:val="24"/>
        </w:rPr>
        <w:t>Another study</w:t>
      </w:r>
      <w:r w:rsidRPr="00F252FC">
        <w:rPr>
          <w:rFonts w:ascii="Times New Roman" w:hAnsi="Times New Roman" w:cs="Times New Roman"/>
          <w:sz w:val="24"/>
          <w:szCs w:val="24"/>
        </w:rPr>
        <w:t xml:space="preserve"> exposed to the nurses the need for placing the utmost significance to the needs of the older people. Particular interest was in the development, redevelopment, and design of the environments of healthcare. It is also crucial for all institutions of care to offer adequate and continued training to their staff that concerns that exposes them to the experiences of the elderly as patients (Nestel &amp; Teirney, 2007). As specific as the needs of the elderly patients are, the healthcare practitioners should engage in customizing the aspect of care to meet the same. The findings of the study demonstrate the effectiveness of role-playing </w:t>
      </w:r>
      <w:r w:rsidRPr="00F252FC">
        <w:rPr>
          <w:rFonts w:ascii="Times New Roman" w:hAnsi="Times New Roman" w:cs="Times New Roman"/>
          <w:sz w:val="24"/>
          <w:szCs w:val="24"/>
        </w:rPr>
        <w:lastRenderedPageBreak/>
        <w:t xml:space="preserve">and simulation-based learning in engaging the students to reflect, assess, and implement the significance of relationships with patients.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medical environment also perceives simulation as a channel for creativity and innovation, which challenges the student population on a realistic emotional connection with the patients. In assessment or role-play with peers against standardized patients, a study found the latter as more expensive and highly applicable in realistic training scenarios (Bosse, Nickel, Huwendiek, Junger, Schultz &amp; Nikendei, 2010). The study found two methods as highly practical and hence, accepted as communication media within a learning environment. Peer role-play made use of limited resources but was essential in undergraduate curricula and postgraduate settings (Verdonk, Rantzsch, de Vries, &amp; Houkes, 2014). Relying on realistic scenarios from previous studies was the critical aspect used to overcome the initial resistance that was expected for peer role-play (Lim et al., 2011). Peer role-play </w:t>
      </w:r>
      <w:r w:rsidR="00044DE2">
        <w:rPr>
          <w:rFonts w:ascii="Times New Roman" w:hAnsi="Times New Roman" w:cs="Times New Roman"/>
          <w:sz w:val="24"/>
          <w:szCs w:val="24"/>
        </w:rPr>
        <w:t xml:space="preserve">is also </w:t>
      </w:r>
      <w:r w:rsidRPr="00F252FC">
        <w:rPr>
          <w:rFonts w:ascii="Times New Roman" w:hAnsi="Times New Roman" w:cs="Times New Roman"/>
          <w:sz w:val="24"/>
          <w:szCs w:val="24"/>
        </w:rPr>
        <w:t xml:space="preserve">an integral aspect of perceiving the patients' perspective. </w:t>
      </w:r>
      <w:r w:rsidR="00044DE2">
        <w:rPr>
          <w:rFonts w:ascii="Times New Roman" w:hAnsi="Times New Roman" w:cs="Times New Roman"/>
          <w:sz w:val="24"/>
          <w:szCs w:val="24"/>
        </w:rPr>
        <w:t>Assessment accounts</w:t>
      </w:r>
      <w:r w:rsidRPr="00F252FC">
        <w:rPr>
          <w:rFonts w:ascii="Times New Roman" w:hAnsi="Times New Roman" w:cs="Times New Roman"/>
          <w:sz w:val="24"/>
          <w:szCs w:val="24"/>
        </w:rPr>
        <w:t xml:space="preserve"> for the professional phrasing and structure with a higher emphasis on patients' perspectives than clinical issues of providing feedback.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personal perspective of the patients was found as a critical instrument in understanding. The channel adopted focused on the ambiguity of the communication situation. The study highlights the importance of standardized patients in the learning curricula for the acquisition of specified and structured communication skills, and the influence of peer role play in exposing the students to the personal perception of the patients' concerns (Mirani, Shaikh, &amp; Tahir, 2019). The standards focused on in the medical field place more significance to the professional channels of communication created than on fostering an emotional advantage through appreciating the concerns of the patient. Though the study focused on the development of skills from the student population, it was clear that the effectiveness of the peer role play </w:t>
      </w:r>
      <w:r w:rsidRPr="00F252FC">
        <w:rPr>
          <w:rFonts w:ascii="Times New Roman" w:hAnsi="Times New Roman" w:cs="Times New Roman"/>
          <w:sz w:val="24"/>
          <w:szCs w:val="24"/>
        </w:rPr>
        <w:lastRenderedPageBreak/>
        <w:t xml:space="preserve">technique is highly determined by the design involved and the variations in the environment to offer highly realistic scenarios. The student populations have a higher regard for standardized patient scenarios that peer role play since the former was perceived as a more high-tech instrument. It is also probable to conclude the affinity for standardized patients emanates from the enjoyment of watching rather than participating.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In the evaluation of the effectiveness of role-playing in simulation as a learning tactic, some perceive it is an intricate system that provides the learner with attitude and knowledge to influence real-life medical situations. The study insists on engaging the students in a varied learning environment and design to improve efficiency (Brunero, Lamont, &amp; Coates, 2010). The study evaluated the necessity for instituting fully scripted scenarios, partially scripted, observers, or the design where the patient was scripted, and the practitioner was handed their task (Bearman, Palermo, Allen, &amp; Williams, 2015). A common consideration in design is allowing the student population to rotate through roles in a single role-play scenario, which influences their understanding and insight of both players. The design insisted on adopting the principles of Knowles (2005) for adult learning for role play. The principles include self-direction, need for the learner to know, problem-centered education, and drawing from diverse experiences.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As a form of teaching, role-play provides the chance and forces the medical students to engage in issues addresses in traditional clinical training programs (Bayne, Neukrug, Hays, &amp; Britton, 2013, Lim, et al., 2011, Nestel &amp; Teirney, 2007). The strategy is highly effective in fostering empathy from the student population. It develops a more in-depth comprehension of the problem surrounding and influential in providing the students with a variety of new perspectives. The tactic is also significant in better understanding the learning materials and adopting them into clinical practice through a crucial connection to experienced and designed clinical cases. </w:t>
      </w:r>
      <w:r w:rsidRPr="00F252FC">
        <w:rPr>
          <w:rFonts w:ascii="Times New Roman" w:hAnsi="Times New Roman" w:cs="Times New Roman"/>
          <w:sz w:val="24"/>
          <w:szCs w:val="24"/>
        </w:rPr>
        <w:lastRenderedPageBreak/>
        <w:t xml:space="preserve">The role of empathy also requires a modicum of understanding or knowledge of the multi-faceted nature of issues within the medical realm and long-lasting retention capability of the learning material, in which role-play education proved significant. Role-play simulation also showed a vital aspect of boosting the courage of the student, which facilitated proper communication with patients and encouraged public speaking. One learning directive observed in Knowles (2005) is the influence of role play in simulation learning for the students to provide contrary or contradicting opinions within the design of the program.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Aims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principal objective of the study was to assess the influence of role-playing in simulation-based medical learning in fostering empathy for the student population. The structure of the survey provided means of analysis through principles laid out by previous studies, and targeting at proving the same principles. The assessment accounted for the student population taking medicine as adult learners, and as such, personal evaluation of their drive and tendency towards learning affected their comprehension capabilities. The existing body of knowledge proved significant in providing critical literature for evaluation. The proposal of the study presents an opportunity for assessment of the medical student population to assess empathy levels. The context of empathy positively influences the physical and psychosocial outcomes, thus facilitating treatment. Empathy is also therapeutic for patients fostering recovery and for medical personnel through promoting empathetically understanding, reducing stress, and inducing personal growth. I am hoping that the structure and design adopted for the role play scenarios in learning foster medical empathy and an emotional connection between the two parties. To provide a more comprehensive understanding of the topic, the structure of the study sought to answer the following questions; </w:t>
      </w:r>
    </w:p>
    <w:p w:rsidR="00F252FC" w:rsidRPr="00F252FC" w:rsidRDefault="00F252FC" w:rsidP="00044DE2">
      <w:pPr>
        <w:pStyle w:val="ListParagraph"/>
        <w:numPr>
          <w:ilvl w:val="0"/>
          <w:numId w:val="3"/>
        </w:numPr>
        <w:spacing w:line="480" w:lineRule="auto"/>
        <w:rPr>
          <w:rFonts w:ascii="Times New Roman" w:hAnsi="Times New Roman" w:cs="Times New Roman"/>
          <w:sz w:val="24"/>
          <w:szCs w:val="24"/>
        </w:rPr>
      </w:pPr>
      <w:r w:rsidRPr="00F252FC">
        <w:rPr>
          <w:rFonts w:ascii="Times New Roman" w:hAnsi="Times New Roman" w:cs="Times New Roman"/>
          <w:sz w:val="24"/>
          <w:szCs w:val="24"/>
        </w:rPr>
        <w:lastRenderedPageBreak/>
        <w:t>What is the role of empathy in medical care?</w:t>
      </w:r>
    </w:p>
    <w:p w:rsidR="00F252FC" w:rsidRPr="00F252FC" w:rsidRDefault="00F252FC" w:rsidP="00044DE2">
      <w:pPr>
        <w:pStyle w:val="ListParagraph"/>
        <w:numPr>
          <w:ilvl w:val="0"/>
          <w:numId w:val="3"/>
        </w:numPr>
        <w:spacing w:line="480" w:lineRule="auto"/>
        <w:rPr>
          <w:rFonts w:ascii="Times New Roman" w:hAnsi="Times New Roman" w:cs="Times New Roman"/>
          <w:sz w:val="24"/>
          <w:szCs w:val="24"/>
        </w:rPr>
      </w:pPr>
      <w:r w:rsidRPr="00F252FC">
        <w:rPr>
          <w:rFonts w:ascii="Times New Roman" w:hAnsi="Times New Roman" w:cs="Times New Roman"/>
          <w:sz w:val="24"/>
          <w:szCs w:val="24"/>
        </w:rPr>
        <w:t>How does the design of the medical learning environment foster empathy?</w:t>
      </w:r>
    </w:p>
    <w:p w:rsidR="00F252FC" w:rsidRPr="00F252FC" w:rsidRDefault="00F252FC" w:rsidP="00044DE2">
      <w:pPr>
        <w:pStyle w:val="ListParagraph"/>
        <w:numPr>
          <w:ilvl w:val="0"/>
          <w:numId w:val="3"/>
        </w:numPr>
        <w:spacing w:line="480" w:lineRule="auto"/>
        <w:rPr>
          <w:rFonts w:ascii="Times New Roman" w:hAnsi="Times New Roman" w:cs="Times New Roman"/>
          <w:sz w:val="24"/>
          <w:szCs w:val="24"/>
        </w:rPr>
      </w:pPr>
      <w:r w:rsidRPr="00F252FC">
        <w:rPr>
          <w:rFonts w:ascii="Times New Roman" w:hAnsi="Times New Roman" w:cs="Times New Roman"/>
          <w:sz w:val="24"/>
          <w:szCs w:val="24"/>
        </w:rPr>
        <w:t xml:space="preserve">What is the role of students in role-play simulation learning with regards to the emotional connection to the patients?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Methods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design of the study will make use of a sample population of final year medical students from Strayer University. The sample selected will not be random, but the procedure will follow the stipulated guidelines for an experiment. The design will account for testing the student population whose role play will be to play the character of the patients in the simulation learning scenarios. The Jefferson Scale of Empathy for the medical student will be the means of assessment for the targeted convinced population.  The sample population for the study involved 40 participants, all of whom signed for informed consent. They completed the Jefferson Scale for Empathy, JSE-S (version for students). The internal consistency noted for the JSE-S was 0.71, and the study calculated for percentage and frequency making use of the students' genders and ages. The continuous variables provided a means to calculate the mean and standards deviation. The t-tests provided elements to calculate the empathy scores conducted prior to and after stimulation. The significant level considered for the study was p&lt;0.05.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qualitative analysis part of the study used the interview as the design method. The design was semi-structures and involved interviews before and after exposure to the simulation learning program. All the participants took part in this assessment. The transcription of the interview results conducted was done thematically. The guide for the interview adopted empirical literature, effort-recovery model, and gender theory. The principle focus for the </w:t>
      </w:r>
      <w:r w:rsidRPr="00F252FC">
        <w:rPr>
          <w:rFonts w:ascii="Times New Roman" w:hAnsi="Times New Roman" w:cs="Times New Roman"/>
          <w:sz w:val="24"/>
          <w:szCs w:val="24"/>
        </w:rPr>
        <w:lastRenderedPageBreak/>
        <w:t xml:space="preserve">evaluations accounted for the experiences of the population and the perceived impact of the study method on empathy. To develop a guide for the semi-structured design of the interviews, the first participants were the Director of Education for the institution, whose feedback provides relevant context particular to Strayer University. The interview adopted a scripted format for all the students and ensured every student participated through practice and observation.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 xml:space="preserve">Analysis </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The mean calculated for their age was 21.25, with varying levels of 2.75, forming a range of 18 to 24 years. The mean empathy score for all the students accounted for in this part of the study was 98.11, and the standards deviation was 12.31. After categorization of the empathy score by gender, education, and career preference, females demonstrated a significantly higher empathy score. Among the students, the scores were much higher for the younger population. With the assessment of career preference, those whose path reflected on people-oriented futures demonstrated higher scores through evaluation of compassionate care, perspective-taking, and walking in other people's shoes.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Prior to exposure to simulation learning, the student population perceived the greatest impact on the empathy of the simulation learning would be towards the female population. The students involved also thought the structure and the design was an ineffective means of ascertaining the level of empathy for the students and how it impacted medical practice. Though the necessity and hypothesis for the assessment were explained to them, the student populations did not see the value of the procedure. The test after exposure to the simulation exposed a different perspective. The female students demonstrated higher levels of empathy than males. The context of the simulation also expressed altered results and findings. The highest recorded </w:t>
      </w:r>
      <w:r w:rsidRPr="00F252FC">
        <w:rPr>
          <w:rFonts w:ascii="Times New Roman" w:hAnsi="Times New Roman" w:cs="Times New Roman"/>
          <w:sz w:val="24"/>
          <w:szCs w:val="24"/>
        </w:rPr>
        <w:lastRenderedPageBreak/>
        <w:t xml:space="preserve">levels of empathy were from the students whose role was for critical diagnosis, while the students exposed to mild medical conditions had lower recordings for empathy. The most significant exposure recorded was during participation as compared to observation. </w:t>
      </w:r>
    </w:p>
    <w:p w:rsidR="00F252FC" w:rsidRPr="00F252FC" w:rsidRDefault="00F252FC" w:rsidP="00044DE2">
      <w:pPr>
        <w:spacing w:line="480" w:lineRule="auto"/>
        <w:rPr>
          <w:rFonts w:ascii="Times New Roman" w:hAnsi="Times New Roman" w:cs="Times New Roman"/>
          <w:b/>
          <w:sz w:val="24"/>
          <w:szCs w:val="24"/>
        </w:rPr>
      </w:pPr>
      <w:r w:rsidRPr="00F252FC">
        <w:rPr>
          <w:rFonts w:ascii="Times New Roman" w:hAnsi="Times New Roman" w:cs="Times New Roman"/>
          <w:b/>
          <w:sz w:val="24"/>
          <w:szCs w:val="24"/>
        </w:rPr>
        <w:t>Ethical Considerations</w:t>
      </w:r>
    </w:p>
    <w:p w:rsidR="00F252FC" w:rsidRPr="00F252FC" w:rsidRDefault="00F252FC" w:rsidP="00044DE2">
      <w:pPr>
        <w:spacing w:line="480" w:lineRule="auto"/>
        <w:ind w:firstLine="720"/>
        <w:rPr>
          <w:rFonts w:ascii="Times New Roman" w:hAnsi="Times New Roman" w:cs="Times New Roman"/>
          <w:sz w:val="24"/>
          <w:szCs w:val="24"/>
        </w:rPr>
      </w:pPr>
      <w:r w:rsidRPr="00F252FC">
        <w:rPr>
          <w:rFonts w:ascii="Times New Roman" w:hAnsi="Times New Roman" w:cs="Times New Roman"/>
          <w:sz w:val="24"/>
          <w:szCs w:val="24"/>
        </w:rPr>
        <w:t xml:space="preserve">The student population signed consent forms for the research and were comprehensively informed of the study goals and hypothesis. None of the students was paid for participation, nor forced to comply. The study also allowed the students to withdraw their consent at any time without any prompts and questions. The interview sections conducted did not detail any personal details of the interviewees, and their contribution was anonymously maintained. Due to the long duration of the study, compliance with the school allowed for complimentary snacks for the participants. The structure of the interviews also included privacy to enable the participants to feel safe to contribute without criticism. </w:t>
      </w:r>
      <w:r w:rsidRPr="00F252FC">
        <w:rPr>
          <w:rFonts w:ascii="Times New Roman" w:hAnsi="Times New Roman" w:cs="Times New Roman"/>
          <w:sz w:val="24"/>
          <w:szCs w:val="24"/>
        </w:rPr>
        <w:br w:type="page"/>
      </w:r>
    </w:p>
    <w:p w:rsidR="00F252FC" w:rsidRPr="00F252FC" w:rsidRDefault="00F252FC" w:rsidP="00044DE2">
      <w:pPr>
        <w:spacing w:line="480" w:lineRule="auto"/>
        <w:jc w:val="center"/>
        <w:rPr>
          <w:rFonts w:ascii="Times New Roman" w:hAnsi="Times New Roman" w:cs="Times New Roman"/>
          <w:sz w:val="24"/>
          <w:szCs w:val="24"/>
        </w:rPr>
      </w:pPr>
      <w:r w:rsidRPr="00F252FC">
        <w:rPr>
          <w:rFonts w:ascii="Times New Roman" w:hAnsi="Times New Roman" w:cs="Times New Roman"/>
          <w:sz w:val="24"/>
          <w:szCs w:val="24"/>
        </w:rPr>
        <w:lastRenderedPageBreak/>
        <w:t>References</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Acharya, S., Shukla, S., Acharya, N., Vagha, J., &amp; Vagha, J. (2014). Role play-an a useful tool to teach clinical medicine. Journal of Contemporary Medical Education, 23, 91-106.</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Bayne, H., Neukrug, E., Hays, D., &amp; Britton, B. (2013). A comprehensive model for optimizing empathy in person-centered care. Patient Education and Counseling, 93 (2), 209-215.</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Bearman, M., Palermo, C., Allen, L., &amp; Williams, B. (2015). Learning Empathy Through Simulation. Journal of the Society for Simulation in Healthcare, 10 (5), 308-319.</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Bosse, H. M., Nickel, M., Huwendiek, S., Junger, J., Schultz, J. H., &amp; Nikendei, C. (2010). Peer role-play and standardized patients in communication training: a comparative study on the student perspective on acceptability, realism, and perceived effect. BMC Medical Education.</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Brunero, S., Lamont, S., &amp; Coates, M. (2010). A review of empathy education in nursing. Nursing Inquiry.</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Lim, M. Y., Leichtenstern, K., Kriegel, M., Enz, S., Aylett, R., Vannini, N., et al. (2011). Technology-enhanced role-plays for social and emotional learning context – Intercultural empathy. Entertainment Computing, 2 (4), 223-231.</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Mirani, S. H., Shaikh, N. A., &amp; Tahir, A. (2019). Assessment of Clinical Empathy Among Medical Students Using the Jefferson Scale of Empathy-Student Version. Cureus, 11 (2).</w:t>
      </w:r>
    </w:p>
    <w:p w:rsidR="00F252FC"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t>Nestel, D., &amp; Teirney, T. (2007). Role-play for medical students learning about communication: guidelines for maximizing benefits. BMC medical education, 7 (1), 3.</w:t>
      </w:r>
    </w:p>
    <w:p w:rsidR="00CD792B" w:rsidRPr="00F252FC" w:rsidRDefault="00F252FC" w:rsidP="00044DE2">
      <w:pPr>
        <w:spacing w:line="480" w:lineRule="auto"/>
        <w:ind w:left="720" w:hanging="720"/>
        <w:rPr>
          <w:rFonts w:ascii="Times New Roman" w:hAnsi="Times New Roman" w:cs="Times New Roman"/>
          <w:sz w:val="24"/>
          <w:szCs w:val="24"/>
        </w:rPr>
      </w:pPr>
      <w:r w:rsidRPr="00F252FC">
        <w:rPr>
          <w:rFonts w:ascii="Times New Roman" w:hAnsi="Times New Roman" w:cs="Times New Roman"/>
          <w:sz w:val="24"/>
          <w:szCs w:val="24"/>
        </w:rPr>
        <w:lastRenderedPageBreak/>
        <w:t>Verdonk, P., Rantzsch, V., de Vries, R., &amp; Houkes, I. (2014). Show what you know and deal with stress yourself: a qualitative interview study of medical interns' perceptions of weight and gender. BMC Medical Education, 14 (96).</w:t>
      </w:r>
    </w:p>
    <w:sectPr w:rsidR="00CD792B" w:rsidRPr="00F252FC" w:rsidSect="00695B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868" w:rsidRDefault="00C44868" w:rsidP="00695B9B">
      <w:pPr>
        <w:spacing w:after="0" w:line="240" w:lineRule="auto"/>
      </w:pPr>
      <w:r>
        <w:separator/>
      </w:r>
    </w:p>
  </w:endnote>
  <w:endnote w:type="continuationSeparator" w:id="1">
    <w:p w:rsidR="00C44868" w:rsidRDefault="00C44868" w:rsidP="00695B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868" w:rsidRDefault="00C44868" w:rsidP="00695B9B">
      <w:pPr>
        <w:spacing w:after="0" w:line="240" w:lineRule="auto"/>
      </w:pPr>
      <w:r>
        <w:separator/>
      </w:r>
    </w:p>
  </w:footnote>
  <w:footnote w:type="continuationSeparator" w:id="1">
    <w:p w:rsidR="00C44868" w:rsidRDefault="00C44868" w:rsidP="00695B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FC" w:rsidRPr="00F252FC" w:rsidRDefault="00F252FC">
    <w:pPr>
      <w:pStyle w:val="Header"/>
      <w:jc w:val="right"/>
      <w:rPr>
        <w:rFonts w:ascii="Times New Roman" w:hAnsi="Times New Roman" w:cs="Times New Roman"/>
        <w:sz w:val="24"/>
      </w:rPr>
    </w:pPr>
    <w:r w:rsidRPr="00F252FC">
      <w:rPr>
        <w:rFonts w:ascii="Times New Roman" w:hAnsi="Times New Roman" w:cs="Times New Roman"/>
        <w:sz w:val="24"/>
      </w:rPr>
      <w:t>ROLE PLAY IN SIMULATION TO ENGAGE EMPATHY</w:t>
    </w:r>
    <w:r w:rsidRPr="00F252FC">
      <w:rPr>
        <w:rFonts w:ascii="Times New Roman" w:hAnsi="Times New Roman" w:cs="Times New Roman"/>
        <w:sz w:val="24"/>
      </w:rPr>
      <w:tab/>
    </w:r>
    <w:sdt>
      <w:sdtPr>
        <w:rPr>
          <w:rFonts w:ascii="Times New Roman" w:hAnsi="Times New Roman" w:cs="Times New Roman"/>
          <w:sz w:val="24"/>
        </w:rPr>
        <w:id w:val="171617672"/>
        <w:docPartObj>
          <w:docPartGallery w:val="Page Numbers (Top of Page)"/>
          <w:docPartUnique/>
        </w:docPartObj>
      </w:sdtPr>
      <w:sdtContent>
        <w:r w:rsidR="00A12B9A" w:rsidRPr="00F252FC">
          <w:rPr>
            <w:rFonts w:ascii="Times New Roman" w:hAnsi="Times New Roman" w:cs="Times New Roman"/>
            <w:sz w:val="24"/>
          </w:rPr>
          <w:fldChar w:fldCharType="begin"/>
        </w:r>
        <w:r w:rsidRPr="00F252FC">
          <w:rPr>
            <w:rFonts w:ascii="Times New Roman" w:hAnsi="Times New Roman" w:cs="Times New Roman"/>
            <w:sz w:val="24"/>
          </w:rPr>
          <w:instrText xml:space="preserve"> PAGE   \* MERGEFORMAT </w:instrText>
        </w:r>
        <w:r w:rsidR="00A12B9A" w:rsidRPr="00F252FC">
          <w:rPr>
            <w:rFonts w:ascii="Times New Roman" w:hAnsi="Times New Roman" w:cs="Times New Roman"/>
            <w:sz w:val="24"/>
          </w:rPr>
          <w:fldChar w:fldCharType="separate"/>
        </w:r>
        <w:r w:rsidR="00044DE2">
          <w:rPr>
            <w:rFonts w:ascii="Times New Roman" w:hAnsi="Times New Roman" w:cs="Times New Roman"/>
            <w:noProof/>
            <w:sz w:val="24"/>
          </w:rPr>
          <w:t>11</w:t>
        </w:r>
        <w:r w:rsidR="00A12B9A" w:rsidRPr="00F252FC">
          <w:rPr>
            <w:rFonts w:ascii="Times New Roman" w:hAnsi="Times New Roman" w:cs="Times New Roman"/>
            <w:sz w:val="24"/>
          </w:rPr>
          <w:fldChar w:fldCharType="end"/>
        </w:r>
      </w:sdtContent>
    </w:sdt>
  </w:p>
  <w:p w:rsidR="00F252FC" w:rsidRPr="00F252FC" w:rsidRDefault="00F252FC">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FC" w:rsidRPr="00F252FC" w:rsidRDefault="00F252FC">
    <w:pPr>
      <w:pStyle w:val="Header"/>
      <w:jc w:val="right"/>
      <w:rPr>
        <w:rFonts w:ascii="Times New Roman" w:hAnsi="Times New Roman" w:cs="Times New Roman"/>
        <w:sz w:val="24"/>
      </w:rPr>
    </w:pPr>
    <w:r w:rsidRPr="00F252FC">
      <w:rPr>
        <w:rFonts w:ascii="Times New Roman" w:hAnsi="Times New Roman" w:cs="Times New Roman"/>
        <w:sz w:val="24"/>
      </w:rPr>
      <w:t xml:space="preserve">Running Head: ROLE PLAY IN SIMULATION TO ENGAGE EMPATHY </w:t>
    </w:r>
    <w:r w:rsidRPr="00F252FC">
      <w:rPr>
        <w:rFonts w:ascii="Times New Roman" w:hAnsi="Times New Roman" w:cs="Times New Roman"/>
        <w:sz w:val="24"/>
      </w:rPr>
      <w:tab/>
    </w:r>
    <w:sdt>
      <w:sdtPr>
        <w:rPr>
          <w:rFonts w:ascii="Times New Roman" w:hAnsi="Times New Roman" w:cs="Times New Roman"/>
          <w:sz w:val="24"/>
        </w:rPr>
        <w:id w:val="171617714"/>
        <w:docPartObj>
          <w:docPartGallery w:val="Page Numbers (Top of Page)"/>
          <w:docPartUnique/>
        </w:docPartObj>
      </w:sdtPr>
      <w:sdtContent>
        <w:r w:rsidR="00A12B9A" w:rsidRPr="00F252FC">
          <w:rPr>
            <w:rFonts w:ascii="Times New Roman" w:hAnsi="Times New Roman" w:cs="Times New Roman"/>
            <w:sz w:val="24"/>
          </w:rPr>
          <w:fldChar w:fldCharType="begin"/>
        </w:r>
        <w:r w:rsidRPr="00F252FC">
          <w:rPr>
            <w:rFonts w:ascii="Times New Roman" w:hAnsi="Times New Roman" w:cs="Times New Roman"/>
            <w:sz w:val="24"/>
          </w:rPr>
          <w:instrText xml:space="preserve"> PAGE   \* MERGEFORMAT </w:instrText>
        </w:r>
        <w:r w:rsidR="00A12B9A" w:rsidRPr="00F252FC">
          <w:rPr>
            <w:rFonts w:ascii="Times New Roman" w:hAnsi="Times New Roman" w:cs="Times New Roman"/>
            <w:sz w:val="24"/>
          </w:rPr>
          <w:fldChar w:fldCharType="separate"/>
        </w:r>
        <w:r w:rsidR="00044DE2">
          <w:rPr>
            <w:rFonts w:ascii="Times New Roman" w:hAnsi="Times New Roman" w:cs="Times New Roman"/>
            <w:noProof/>
            <w:sz w:val="24"/>
          </w:rPr>
          <w:t>1</w:t>
        </w:r>
        <w:r w:rsidR="00A12B9A" w:rsidRPr="00F252FC">
          <w:rPr>
            <w:rFonts w:ascii="Times New Roman" w:hAnsi="Times New Roman" w:cs="Times New Roman"/>
            <w:sz w:val="24"/>
          </w:rPr>
          <w:fldChar w:fldCharType="end"/>
        </w:r>
      </w:sdtContent>
    </w:sdt>
  </w:p>
  <w:p w:rsidR="00F252FC" w:rsidRPr="00F252FC" w:rsidRDefault="00F252FC">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1524"/>
    <w:multiLevelType w:val="hybridMultilevel"/>
    <w:tmpl w:val="6E4A70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C65CBD"/>
    <w:multiLevelType w:val="hybridMultilevel"/>
    <w:tmpl w:val="F30CC8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90475DD"/>
    <w:multiLevelType w:val="hybridMultilevel"/>
    <w:tmpl w:val="E19A7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54A24"/>
    <w:rsid w:val="00044DE2"/>
    <w:rsid w:val="00054A24"/>
    <w:rsid w:val="00184888"/>
    <w:rsid w:val="00196C34"/>
    <w:rsid w:val="001D07F8"/>
    <w:rsid w:val="001D6DE6"/>
    <w:rsid w:val="00293785"/>
    <w:rsid w:val="002E2B28"/>
    <w:rsid w:val="0031738C"/>
    <w:rsid w:val="003865E4"/>
    <w:rsid w:val="00477D30"/>
    <w:rsid w:val="00545ABD"/>
    <w:rsid w:val="005C2F37"/>
    <w:rsid w:val="00654021"/>
    <w:rsid w:val="00695B9B"/>
    <w:rsid w:val="006E7BC7"/>
    <w:rsid w:val="00771247"/>
    <w:rsid w:val="00783BD7"/>
    <w:rsid w:val="007A062B"/>
    <w:rsid w:val="008927D6"/>
    <w:rsid w:val="009A21A0"/>
    <w:rsid w:val="00A12B9A"/>
    <w:rsid w:val="00A255EE"/>
    <w:rsid w:val="00A81514"/>
    <w:rsid w:val="00AF2FE9"/>
    <w:rsid w:val="00B81E83"/>
    <w:rsid w:val="00C44868"/>
    <w:rsid w:val="00C55B67"/>
    <w:rsid w:val="00C94D88"/>
    <w:rsid w:val="00CA6218"/>
    <w:rsid w:val="00CD792B"/>
    <w:rsid w:val="00CE7D85"/>
    <w:rsid w:val="00D21A91"/>
    <w:rsid w:val="00DD494C"/>
    <w:rsid w:val="00E97EBC"/>
    <w:rsid w:val="00F12E69"/>
    <w:rsid w:val="00F252FC"/>
    <w:rsid w:val="00F4402D"/>
    <w:rsid w:val="00FA57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BD7"/>
  </w:style>
  <w:style w:type="paragraph" w:styleId="Heading1">
    <w:name w:val="heading 1"/>
    <w:basedOn w:val="Normal"/>
    <w:next w:val="Normal"/>
    <w:link w:val="Heading1Char"/>
    <w:uiPriority w:val="9"/>
    <w:qFormat/>
    <w:rsid w:val="009A21A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A91"/>
    <w:pPr>
      <w:ind w:left="720"/>
      <w:contextualSpacing/>
    </w:pPr>
  </w:style>
  <w:style w:type="paragraph" w:styleId="BalloonText">
    <w:name w:val="Balloon Text"/>
    <w:basedOn w:val="Normal"/>
    <w:link w:val="BalloonTextChar"/>
    <w:uiPriority w:val="99"/>
    <w:semiHidden/>
    <w:unhideWhenUsed/>
    <w:rsid w:val="00CD7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792B"/>
    <w:rPr>
      <w:rFonts w:ascii="Tahoma" w:hAnsi="Tahoma" w:cs="Tahoma"/>
      <w:sz w:val="16"/>
      <w:szCs w:val="16"/>
    </w:rPr>
  </w:style>
  <w:style w:type="character" w:customStyle="1" w:styleId="Heading1Char">
    <w:name w:val="Heading 1 Char"/>
    <w:basedOn w:val="DefaultParagraphFont"/>
    <w:link w:val="Heading1"/>
    <w:uiPriority w:val="9"/>
    <w:rsid w:val="009A21A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A21A0"/>
  </w:style>
  <w:style w:type="paragraph" w:styleId="Header">
    <w:name w:val="header"/>
    <w:basedOn w:val="Normal"/>
    <w:link w:val="HeaderChar"/>
    <w:uiPriority w:val="99"/>
    <w:unhideWhenUsed/>
    <w:rsid w:val="00695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B9B"/>
  </w:style>
  <w:style w:type="paragraph" w:styleId="Footer">
    <w:name w:val="footer"/>
    <w:basedOn w:val="Normal"/>
    <w:link w:val="FooterChar"/>
    <w:uiPriority w:val="99"/>
    <w:semiHidden/>
    <w:unhideWhenUsed/>
    <w:rsid w:val="00695B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B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Bos10</b:Tag>
    <b:SourceType>JournalArticle</b:SourceType>
    <b:Guid>{FABF6EEF-EE4E-49BA-AD86-6FE3847A5605}</b:Guid>
    <b:LCID>0</b:LCID>
    <b:Author>
      <b:Author>
        <b:NameList>
          <b:Person>
            <b:Last>Bosse</b:Last>
            <b:First>Hans</b:First>
            <b:Middle>M.</b:Middle>
          </b:Person>
          <b:Person>
            <b:Last>Nickel</b:Last>
            <b:First>Martin</b:First>
          </b:Person>
          <b:Person>
            <b:Last>Huwendiek</b:Last>
            <b:First>Soren</b:First>
          </b:Person>
          <b:Person>
            <b:Last>Junger</b:Last>
            <b:First>Jana</b:First>
          </b:Person>
          <b:Person>
            <b:Last>Schultz</b:Last>
            <b:First>Jobst</b:First>
            <b:Middle>H.</b:Middle>
          </b:Person>
          <b:Person>
            <b:Last>Nikendei</b:Last>
            <b:First>Christopj</b:First>
          </b:Person>
        </b:NameList>
      </b:Author>
    </b:Author>
    <b:Title>Peer role-play and standardised patients in communication training: a comparative study on the student perspective on acceptability, realism, and perceived effect</b:Title>
    <b:Year>2010</b:Year>
    <b:JournalName>BMC Medical Education</b:JournalName>
    <b:RefOrder>1</b:RefOrder>
  </b:Source>
  <b:Source>
    <b:Tag>Ach14</b:Tag>
    <b:SourceType>JournalArticle</b:SourceType>
    <b:Guid>{F229A008-9E5A-4A4D-ABBC-02ECDFF811A8}</b:Guid>
    <b:LCID>0</b:LCID>
    <b:Author>
      <b:Author>
        <b:NameList>
          <b:Person>
            <b:Last>Acharya</b:Last>
            <b:First>Sourya</b:First>
          </b:Person>
          <b:Person>
            <b:Last>Shukla</b:Last>
            <b:First>Samarth</b:First>
          </b:Person>
          <b:Person>
            <b:Last>Acharya</b:Last>
            <b:First>Neema</b:First>
          </b:Person>
          <b:Person>
            <b:Last>Vagha</b:Last>
            <b:First>Jayanta</b:First>
          </b:Person>
          <b:Person>
            <b:Last>Vagha</b:Last>
            <b:First>J.</b:First>
          </b:Person>
        </b:NameList>
      </b:Author>
    </b:Author>
    <b:Title>Role play-an effective tool to teach clinical medicine</b:Title>
    <b:JournalName>Journal Contemporary Medical Education</b:JournalName>
    <b:Year>2014</b:Year>
    <b:Pages>91-106</b:Pages>
    <b:Publisher>2</b:Publisher>
    <b:Volume>23</b:Volume>
    <b:RefOrder>3</b:RefOrder>
  </b:Source>
  <b:Source>
    <b:Tag>Nes07</b:Tag>
    <b:SourceType>JournalArticle</b:SourceType>
    <b:Guid>{7A9B78CE-F59A-4E7F-82CD-8EC27C89AB70}</b:Guid>
    <b:LCID>0</b:LCID>
    <b:Author>
      <b:Author>
        <b:NameList>
          <b:Person>
            <b:Last>Nestel</b:Last>
            <b:First>Debra</b:First>
          </b:Person>
          <b:Person>
            <b:Last>Teirney</b:Last>
            <b:First>Tanya</b:First>
          </b:Person>
        </b:NameList>
      </b:Author>
    </b:Author>
    <b:Title>Role-play for medical students learning about communication: guidelines for maximising benefits</b:Title>
    <b:JournalName>BMC medical education</b:JournalName>
    <b:Year>2007</b:Year>
    <b:Pages>3</b:Pages>
    <b:Volume>7</b:Volume>
    <b:Issue>1</b:Issue>
    <b:RefOrder>4</b:RefOrder>
  </b:Source>
  <b:Source>
    <b:Tag>Mir19</b:Tag>
    <b:SourceType>JournalArticle</b:SourceType>
    <b:Guid>{B687EF31-2C04-4EF2-AB47-781D795B9DB2}</b:Guid>
    <b:LCID>0</b:LCID>
    <b:Author>
      <b:Author>
        <b:NameList>
          <b:Person>
            <b:Last>Mirani</b:Last>
            <b:First>Shahid</b:First>
            <b:Middle>H.</b:Middle>
          </b:Person>
          <b:Person>
            <b:Last>Shaikh</b:Last>
            <b:First>Noor</b:First>
            <b:Middle>A.</b:Middle>
          </b:Person>
          <b:Person>
            <b:Last>Tahir</b:Last>
            <b:First>Amber</b:First>
          </b:Person>
        </b:NameList>
      </b:Author>
    </b:Author>
    <b:Title>Assessment of Clinical Empathy Among Medical Students Using the Jefferson Scale of Empathy-Student Version</b:Title>
    <b:JournalName>Cureus</b:JournalName>
    <b:Year>2019</b:Year>
    <b:Volume>11</b:Volume>
    <b:Issue>2</b:Issue>
    <b:RefOrder>7</b:RefOrder>
  </b:Source>
  <b:Source>
    <b:Tag>Pet</b:Tag>
    <b:SourceType>JournalArticle</b:SourceType>
    <b:Guid>{82BD6763-848F-4997-A785-9B205ED493A1}</b:Guid>
    <b:LCID>0</b:LCID>
    <b:Author>
      <b:Author>
        <b:NameList>
          <b:Person>
            <b:Last>Verdonk</b:Last>
            <b:First>Petra</b:First>
          </b:Person>
          <b:Person>
            <b:Last>Rantzsch</b:Last>
            <b:First>Viktoria</b:First>
          </b:Person>
          <b:Person>
            <b:Last>de Vries</b:Last>
            <b:First>Renko</b:First>
          </b:Person>
          <b:Person>
            <b:Last>Houkes</b:Last>
            <b:First>Inge</b:First>
          </b:Person>
        </b:NameList>
      </b:Author>
    </b:Author>
    <b:Title>Show what you know and deal with stress yourself: a qualitative interview study of medical interns’ perceptions of stress and gender</b:Title>
    <b:JournalName>BMC Medical Education</b:JournalName>
    <b:Year>2014</b:Year>
    <b:Volume>14</b:Volume>
    <b:Issue>96</b:Issue>
    <b:RefOrder>5</b:RefOrder>
  </b:Source>
  <b:Source>
    <b:Tag>Bay13</b:Tag>
    <b:SourceType>JournalArticle</b:SourceType>
    <b:Guid>{30D238B4-9389-47BC-B6A2-CB00C9622D05}</b:Guid>
    <b:LCID>0</b:LCID>
    <b:Author>
      <b:Author>
        <b:NameList>
          <b:Person>
            <b:Last>Bayne</b:Last>
            <b:First>Hanna</b:First>
          </b:Person>
          <b:Person>
            <b:Last>Neukrug</b:Last>
            <b:First>Ed</b:First>
          </b:Person>
          <b:Person>
            <b:Last>Hays</b:Last>
            <b:First>Danica</b:First>
          </b:Person>
          <b:Person>
            <b:Last>Britton</b:Last>
            <b:First>Bruce</b:First>
          </b:Person>
        </b:NameList>
      </b:Author>
    </b:Author>
    <b:Title>A comprehensive model for optimizing empathy in person-centered care</b:Title>
    <b:JournalName>Patient Education and Counseling</b:JournalName>
    <b:Year>2013</b:Year>
    <b:Pages>209-215</b:Pages>
    <b:Month>November</b:Month>
    <b:Volume>93</b:Volume>
    <b:Issue>2</b:Issue>
    <b:RefOrder>2</b:RefOrder>
  </b:Source>
  <b:Source>
    <b:Tag>Lim11</b:Tag>
    <b:SourceType>JournalArticle</b:SourceType>
    <b:Guid>{B671D05A-BEB5-42FD-ABAC-7E1C2BC69935}</b:Guid>
    <b:LCID>0</b:LCID>
    <b:Author>
      <b:Author>
        <b:NameList>
          <b:Person>
            <b:Last>Lim</b:Last>
            <b:First>Mei</b:First>
            <b:Middle>Yii</b:Middle>
          </b:Person>
          <b:Person>
            <b:Last>Leichtenstern</b:Last>
            <b:First>Karin</b:First>
          </b:Person>
          <b:Person>
            <b:Last>Kriegel</b:Last>
            <b:First>Michael</b:First>
          </b:Person>
          <b:Person>
            <b:Last>Enz</b:Last>
            <b:First>Sibylle</b:First>
          </b:Person>
          <b:Person>
            <b:Last>Aylett</b:Last>
            <b:First>Ruth</b:First>
          </b:Person>
          <b:Person>
            <b:Last>Vannini</b:Last>
            <b:First>Natalie</b:First>
          </b:Person>
          <b:Person>
            <b:Last>Hall</b:Last>
            <b:First>Lynne</b:First>
          </b:Person>
          <b:Person>
            <b:Last>Rizzo</b:Last>
            <b:First>Paola</b:First>
          </b:Person>
        </b:NameList>
      </b:Author>
    </b:Author>
    <b:Title>Technology-enhanced role-play for social and emotional learning context – Intercultural empathy</b:Title>
    <b:JournalName>Entertainment Computing</b:JournalName>
    <b:Year>2011</b:Year>
    <b:Pages>223-231</b:Pages>
    <b:Volume>2</b:Volume>
    <b:Issue>4</b:Issue>
    <b:RefOrder>6</b:RefOrder>
  </b:Source>
  <b:Source>
    <b:Tag>Bru10</b:Tag>
    <b:SourceType>JournalArticle</b:SourceType>
    <b:Guid>{60E6D51B-F805-4DA8-B1F1-84C920906A9E}</b:Guid>
    <b:LCID>0</b:LCID>
    <b:Author>
      <b:Author>
        <b:NameList>
          <b:Person>
            <b:Last>Brunero</b:Last>
            <b:First>Scott</b:First>
          </b:Person>
          <b:Person>
            <b:Last>Lamont</b:Last>
            <b:First>Scott</b:First>
          </b:Person>
          <b:Person>
            <b:Last>Coates</b:Last>
            <b:First>Melissa</b:First>
          </b:Person>
        </b:NameList>
      </b:Author>
    </b:Author>
    <b:Title>A review of empathy education in nursing</b:Title>
    <b:JournalName>Nursing Inquiry</b:JournalName>
    <b:Year>2010</b:Year>
    <b:RefOrder>8</b:RefOrder>
  </b:Source>
  <b:Source>
    <b:Tag>Bea15</b:Tag>
    <b:SourceType>JournalArticle</b:SourceType>
    <b:Guid>{7A43A7FD-5A63-46D4-A5F2-9BA0D8EA90B3}</b:Guid>
    <b:LCID>0</b:LCID>
    <b:Author>
      <b:Author>
        <b:NameList>
          <b:Person>
            <b:Last>Bearman</b:Last>
            <b:First>Margaret</b:First>
          </b:Person>
          <b:Person>
            <b:Last>Palermo</b:Last>
            <b:First>Claire</b:First>
          </b:Person>
          <b:Person>
            <b:Last>Allen</b:Last>
            <b:First>Louise</b:First>
          </b:Person>
          <b:Person>
            <b:Last>Williams</b:Last>
            <b:First>Brett</b:First>
          </b:Person>
        </b:NameList>
      </b:Author>
    </b:Author>
    <b:Title>Learning Empathy Through Simuation</b:Title>
    <b:JournalName>Journal of the Society for Simulation in Healthcare</b:JournalName>
    <b:Year>2015</b:Year>
    <b:Pages>308-319</b:Pages>
    <b:Volume>10</b:Volume>
    <b:Issue>5</b:Issue>
    <b:RefOrder>9</b:RefOrder>
  </b:Source>
</b:Sources>
</file>

<file path=customXml/itemProps1.xml><?xml version="1.0" encoding="utf-8"?>
<ds:datastoreItem xmlns:ds="http://schemas.openxmlformats.org/officeDocument/2006/customXml" ds:itemID="{2B1D70D9-70B5-4D8E-AF14-113FC2A31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1159</TotalTime>
  <Pages>11</Pages>
  <Words>2444</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2019-11-14T14:00:00Z</dcterms:created>
  <dcterms:modified xsi:type="dcterms:W3CDTF">2019-11-19T08:04:00Z</dcterms:modified>
</cp:coreProperties>
</file>